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B39" w:rsidRDefault="00222B39" w:rsidP="00222B3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Аннотация к дополнительной программе Танцевальный калейдоскоп. (для детей 4-7 лет) – </w:t>
      </w:r>
      <w:r>
        <w:rPr>
          <w:sz w:val="28"/>
          <w:szCs w:val="28"/>
        </w:rPr>
        <w:t xml:space="preserve">цель данной программы является двигательная активность детей дошкольного возраста. Развивает силу, выносливость, ловкость, гибкость, координацию движений, умение преодолевать трудности. Способствует становлению чувства ритма, темпа, исполнительных навыков в танце и художественного вкус. Формирует красивые манеры, походку, осанку, выразительность телодвижений. Избавляет от стеснительности, зажатости и комплексов. Учить радоваться успехам других и вносить вклад в общий успех. </w:t>
      </w:r>
    </w:p>
    <w:p w:rsidR="00F3220A" w:rsidRDefault="00F3220A"/>
    <w:sectPr w:rsidR="00F3220A" w:rsidSect="00F3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22B39"/>
    <w:rsid w:val="00222B39"/>
    <w:rsid w:val="00F3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2B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2021-03-29T20:02:00Z</dcterms:created>
  <dcterms:modified xsi:type="dcterms:W3CDTF">2021-03-29T20:04:00Z</dcterms:modified>
</cp:coreProperties>
</file>